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E73" w:rsidRPr="00FB4E73" w:rsidRDefault="005B5FFC" w:rsidP="00FB4E73">
      <w:pPr>
        <w:pStyle w:val="Title"/>
        <w:jc w:val="center"/>
        <w:rPr>
          <w:rFonts w:ascii="Times New Roman" w:hAnsi="Times New Roman" w:cs="Times New Roman"/>
          <w:b/>
        </w:rPr>
      </w:pPr>
      <w:proofErr w:type="spellStart"/>
      <w:r>
        <w:rPr>
          <w:rFonts w:ascii="Times New Roman" w:hAnsi="Times New Roman" w:cs="Times New Roman"/>
          <w:b/>
        </w:rPr>
        <w:t>Dr</w:t>
      </w:r>
      <w:proofErr w:type="spellEnd"/>
      <w:r>
        <w:rPr>
          <w:rFonts w:ascii="Times New Roman" w:hAnsi="Times New Roman" w:cs="Times New Roman"/>
          <w:b/>
        </w:rPr>
        <w:t xml:space="preserve"> Pepper/Snapple Case Study</w:t>
      </w:r>
    </w:p>
    <w:p w:rsidR="00FB4E73" w:rsidRDefault="005B5FFC" w:rsidP="00FB4E73">
      <w:pPr>
        <w:pStyle w:val="Subtitle"/>
        <w:pBdr>
          <w:bottom w:val="single" w:sz="12" w:space="1" w:color="auto"/>
        </w:pBdr>
        <w:jc w:val="center"/>
      </w:pPr>
      <w:r>
        <w:t>BMGT 1327</w:t>
      </w:r>
      <w:r w:rsidR="004E0A8E">
        <w:t xml:space="preserve"> </w:t>
      </w:r>
      <w:r w:rsidR="006D2295">
        <w:t>Chapter 2 Assignment</w:t>
      </w:r>
    </w:p>
    <w:p w:rsidR="00FB4E73" w:rsidRPr="00FB4E73" w:rsidRDefault="00FB4E73" w:rsidP="00FB4E73">
      <w:pPr>
        <w:pStyle w:val="Heading1"/>
      </w:pPr>
      <w:r w:rsidRPr="00FB4E73">
        <w:t>Introduction</w:t>
      </w:r>
    </w:p>
    <w:p w:rsidR="005B5FFC" w:rsidRDefault="005B5FFC" w:rsidP="006D2295">
      <w:pPr>
        <w:pStyle w:val="Heading1"/>
        <w:rPr>
          <w:rFonts w:eastAsiaTheme="minorHAnsi"/>
          <w:b w:val="0"/>
          <w:bCs w:val="0"/>
          <w:kern w:val="0"/>
          <w:sz w:val="24"/>
          <w:szCs w:val="24"/>
        </w:rPr>
      </w:pPr>
      <w:r w:rsidRPr="005B5FFC">
        <w:rPr>
          <w:rFonts w:eastAsiaTheme="minorHAnsi"/>
          <w:b w:val="0"/>
          <w:bCs w:val="0"/>
          <w:kern w:val="0"/>
          <w:sz w:val="24"/>
          <w:szCs w:val="24"/>
        </w:rPr>
        <w:t>In the Heart</w:t>
      </w:r>
      <w:r>
        <w:rPr>
          <w:rFonts w:eastAsiaTheme="minorHAnsi"/>
          <w:b w:val="0"/>
          <w:bCs w:val="0"/>
          <w:kern w:val="0"/>
          <w:sz w:val="24"/>
          <w:szCs w:val="24"/>
        </w:rPr>
        <w:t xml:space="preserve"> of Texas, Waco to be exact, </w:t>
      </w:r>
      <w:proofErr w:type="spellStart"/>
      <w:r>
        <w:rPr>
          <w:rFonts w:eastAsiaTheme="minorHAnsi"/>
          <w:b w:val="0"/>
          <w:bCs w:val="0"/>
          <w:kern w:val="0"/>
          <w:sz w:val="24"/>
          <w:szCs w:val="24"/>
        </w:rPr>
        <w:t>Dr</w:t>
      </w:r>
      <w:proofErr w:type="spellEnd"/>
      <w:r w:rsidRPr="005B5FFC">
        <w:rPr>
          <w:rFonts w:eastAsiaTheme="minorHAnsi"/>
          <w:b w:val="0"/>
          <w:bCs w:val="0"/>
          <w:kern w:val="0"/>
          <w:sz w:val="24"/>
          <w:szCs w:val="24"/>
        </w:rPr>
        <w:t xml:space="preserve"> Pepper Bottling Company was founded.  Over the years, the company grew and eventually was acquired by Snapple Group.  Today, </w:t>
      </w:r>
      <w:proofErr w:type="spellStart"/>
      <w:r w:rsidRPr="005B5FFC">
        <w:rPr>
          <w:rFonts w:eastAsiaTheme="minorHAnsi"/>
          <w:b w:val="0"/>
          <w:bCs w:val="0"/>
          <w:kern w:val="0"/>
          <w:sz w:val="24"/>
          <w:szCs w:val="24"/>
        </w:rPr>
        <w:t>Dr</w:t>
      </w:r>
      <w:proofErr w:type="spellEnd"/>
      <w:r w:rsidRPr="005B5FFC">
        <w:rPr>
          <w:rFonts w:eastAsiaTheme="minorHAnsi"/>
          <w:b w:val="0"/>
          <w:bCs w:val="0"/>
          <w:kern w:val="0"/>
          <w:sz w:val="24"/>
          <w:szCs w:val="24"/>
        </w:rPr>
        <w:t xml:space="preserve"> Pepper and its many brands are owned by Keurig.  Clearly, </w:t>
      </w:r>
      <w:proofErr w:type="spellStart"/>
      <w:r w:rsidRPr="005B5FFC">
        <w:rPr>
          <w:rFonts w:eastAsiaTheme="minorHAnsi"/>
          <w:b w:val="0"/>
          <w:bCs w:val="0"/>
          <w:kern w:val="0"/>
          <w:sz w:val="24"/>
          <w:szCs w:val="24"/>
        </w:rPr>
        <w:t>Dr</w:t>
      </w:r>
      <w:proofErr w:type="spellEnd"/>
      <w:r w:rsidRPr="005B5FFC">
        <w:rPr>
          <w:rFonts w:eastAsiaTheme="minorHAnsi"/>
          <w:b w:val="0"/>
          <w:bCs w:val="0"/>
          <w:kern w:val="0"/>
          <w:sz w:val="24"/>
          <w:szCs w:val="24"/>
        </w:rPr>
        <w:t xml:space="preserve"> Pepper is a well-established subsidiary with brands that are easily marketable and desired across the globe.  However, this growth has not occurred without a few challenges along the way.  This case study presents one of these challenges and provides you with the opportunity to apply your knowledge in order to find solutions for the issues defined in the case study.</w:t>
      </w:r>
    </w:p>
    <w:p w:rsidR="00FB4E73" w:rsidRPr="00FB4E73" w:rsidRDefault="00FB4E73" w:rsidP="006D2295">
      <w:pPr>
        <w:pStyle w:val="Heading1"/>
      </w:pPr>
      <w:r w:rsidRPr="00FB4E73">
        <w:t>Assignment Instructions</w:t>
      </w:r>
    </w:p>
    <w:p w:rsidR="005B5FFC" w:rsidRPr="005B5FFC" w:rsidRDefault="005B5FFC" w:rsidP="005B5FFC">
      <w:pPr>
        <w:pStyle w:val="Heading1"/>
        <w:rPr>
          <w:rFonts w:eastAsiaTheme="minorHAnsi"/>
          <w:b w:val="0"/>
          <w:bCs w:val="0"/>
          <w:kern w:val="0"/>
          <w:sz w:val="24"/>
          <w:szCs w:val="22"/>
        </w:rPr>
      </w:pPr>
      <w:r w:rsidRPr="005B5FFC">
        <w:rPr>
          <w:rFonts w:eastAsiaTheme="minorHAnsi"/>
          <w:b w:val="0"/>
          <w:bCs w:val="0"/>
          <w:kern w:val="0"/>
          <w:sz w:val="24"/>
          <w:szCs w:val="22"/>
        </w:rPr>
        <w:t xml:space="preserve">Download the associated case study by clicking the following link: </w:t>
      </w:r>
      <w:hyperlink r:id="rId7" w:history="1">
        <w:proofErr w:type="spellStart"/>
        <w:r w:rsidRPr="005B5FFC">
          <w:rPr>
            <w:rStyle w:val="Hyperlink"/>
            <w:rFonts w:eastAsiaTheme="minorHAnsi"/>
            <w:b w:val="0"/>
            <w:bCs w:val="0"/>
            <w:kern w:val="0"/>
            <w:sz w:val="24"/>
            <w:szCs w:val="22"/>
          </w:rPr>
          <w:t>Dr</w:t>
        </w:r>
        <w:proofErr w:type="spellEnd"/>
        <w:r w:rsidRPr="005B5FFC">
          <w:rPr>
            <w:rStyle w:val="Hyperlink"/>
            <w:rFonts w:eastAsiaTheme="minorHAnsi"/>
            <w:b w:val="0"/>
            <w:bCs w:val="0"/>
            <w:kern w:val="0"/>
            <w:sz w:val="24"/>
            <w:szCs w:val="22"/>
          </w:rPr>
          <w:t xml:space="preserve"> Pepper Snapple Case Study.pdf</w:t>
        </w:r>
      </w:hyperlink>
      <w:r w:rsidRPr="005B5FFC">
        <w:rPr>
          <w:rFonts w:eastAsiaTheme="minorHAnsi"/>
          <w:b w:val="0"/>
          <w:bCs w:val="0"/>
          <w:kern w:val="0"/>
          <w:sz w:val="24"/>
          <w:szCs w:val="22"/>
        </w:rPr>
        <w:t>.  After reading the case study, use your knowledge, the textbook, and research to answer the questions contained at the bottom of the case study document.  You will respond to the questions in an essay, using the </w:t>
      </w:r>
      <w:hyperlink r:id="rId8" w:history="1">
        <w:r w:rsidRPr="005B5FFC">
          <w:rPr>
            <w:rStyle w:val="Hyperlink"/>
            <w:rFonts w:eastAsiaTheme="minorHAnsi"/>
            <w:b w:val="0"/>
            <w:bCs w:val="0"/>
            <w:kern w:val="0"/>
            <w:sz w:val="24"/>
            <w:szCs w:val="22"/>
          </w:rPr>
          <w:t>Essay Template</w:t>
        </w:r>
      </w:hyperlink>
      <w:r w:rsidRPr="005B5FFC">
        <w:rPr>
          <w:rFonts w:eastAsiaTheme="minorHAnsi"/>
          <w:b w:val="0"/>
          <w:bCs w:val="0"/>
          <w:kern w:val="0"/>
          <w:sz w:val="24"/>
          <w:szCs w:val="22"/>
        </w:rPr>
        <w:t> as a guide.  Your essay should be written in APA format (the template is formatted appropriately, however, be sure to reference the </w:t>
      </w:r>
      <w:hyperlink r:id="rId9" w:history="1">
        <w:r w:rsidRPr="005B5FFC">
          <w:rPr>
            <w:rStyle w:val="Hyperlink"/>
            <w:rFonts w:eastAsiaTheme="minorHAnsi"/>
            <w:b w:val="0"/>
            <w:bCs w:val="0"/>
            <w:kern w:val="0"/>
            <w:sz w:val="24"/>
            <w:szCs w:val="22"/>
          </w:rPr>
          <w:t>Helpful Writing Tools</w:t>
        </w:r>
      </w:hyperlink>
      <w:r w:rsidRPr="005B5FFC">
        <w:rPr>
          <w:rFonts w:eastAsiaTheme="minorHAnsi"/>
          <w:b w:val="0"/>
          <w:bCs w:val="0"/>
          <w:kern w:val="0"/>
          <w:sz w:val="24"/>
          <w:szCs w:val="22"/>
        </w:rPr>
        <w:t xml:space="preserve"> document and its link to Purdue's OWL to best understand the formatting requirements).  You will need to include a cover page, essay, and references page with appropriately cited references.  Be sure to include in-text citations as well.  If you need assistance with writing your essay, be sure to check out MCC's Center for Academic Excellence for our Writing Lab </w:t>
      </w:r>
      <w:r>
        <w:rPr>
          <w:rFonts w:eastAsiaTheme="minorHAnsi"/>
          <w:b w:val="0"/>
          <w:bCs w:val="0"/>
          <w:kern w:val="0"/>
          <w:sz w:val="24"/>
          <w:szCs w:val="22"/>
        </w:rPr>
        <w:t>or</w:t>
      </w:r>
      <w:r w:rsidRPr="005B5FFC">
        <w:rPr>
          <w:rFonts w:eastAsiaTheme="minorHAnsi"/>
          <w:b w:val="0"/>
          <w:bCs w:val="0"/>
          <w:kern w:val="0"/>
          <w:sz w:val="24"/>
          <w:szCs w:val="22"/>
        </w:rPr>
        <w:t xml:space="preserve"> use </w:t>
      </w:r>
      <w:proofErr w:type="spellStart"/>
      <w:r w:rsidRPr="005B5FFC">
        <w:rPr>
          <w:rFonts w:eastAsiaTheme="minorHAnsi"/>
          <w:b w:val="0"/>
          <w:bCs w:val="0"/>
          <w:kern w:val="0"/>
          <w:sz w:val="24"/>
          <w:szCs w:val="22"/>
        </w:rPr>
        <w:t>SmartThinking</w:t>
      </w:r>
      <w:proofErr w:type="spellEnd"/>
      <w:r w:rsidRPr="005B5FFC">
        <w:rPr>
          <w:rFonts w:eastAsiaTheme="minorHAnsi"/>
          <w:b w:val="0"/>
          <w:bCs w:val="0"/>
          <w:kern w:val="0"/>
          <w:sz w:val="24"/>
          <w:szCs w:val="22"/>
        </w:rPr>
        <w:t>.</w:t>
      </w:r>
    </w:p>
    <w:p w:rsidR="005B5FFC" w:rsidRPr="005B5FFC" w:rsidRDefault="005B5FFC" w:rsidP="005B5FFC">
      <w:pPr>
        <w:pStyle w:val="Heading1"/>
        <w:rPr>
          <w:rFonts w:eastAsiaTheme="minorHAnsi"/>
          <w:b w:val="0"/>
          <w:bCs w:val="0"/>
          <w:kern w:val="0"/>
          <w:sz w:val="24"/>
          <w:szCs w:val="22"/>
        </w:rPr>
      </w:pPr>
      <w:r w:rsidRPr="005B5FFC">
        <w:rPr>
          <w:rFonts w:eastAsiaTheme="minorHAnsi"/>
          <w:b w:val="0"/>
          <w:bCs w:val="0"/>
          <w:kern w:val="0"/>
          <w:sz w:val="24"/>
          <w:szCs w:val="22"/>
        </w:rPr>
        <w:t>Your essay should address the following:</w:t>
      </w:r>
    </w:p>
    <w:p w:rsidR="005B5FFC" w:rsidRDefault="005B5FFC" w:rsidP="005B5FFC">
      <w:pPr>
        <w:pStyle w:val="Heading1"/>
        <w:numPr>
          <w:ilvl w:val="0"/>
          <w:numId w:val="5"/>
        </w:numPr>
        <w:rPr>
          <w:rFonts w:eastAsiaTheme="minorHAnsi"/>
          <w:b w:val="0"/>
          <w:bCs w:val="0"/>
          <w:kern w:val="0"/>
          <w:sz w:val="24"/>
          <w:szCs w:val="22"/>
        </w:rPr>
      </w:pPr>
      <w:r>
        <w:rPr>
          <w:rFonts w:eastAsiaTheme="minorHAnsi"/>
          <w:b w:val="0"/>
          <w:bCs w:val="0"/>
          <w:kern w:val="0"/>
          <w:sz w:val="24"/>
          <w:szCs w:val="22"/>
        </w:rPr>
        <w:t>A</w:t>
      </w:r>
      <w:r w:rsidRPr="005B5FFC">
        <w:rPr>
          <w:rFonts w:eastAsiaTheme="minorHAnsi"/>
          <w:b w:val="0"/>
          <w:bCs w:val="0"/>
          <w:kern w:val="0"/>
          <w:sz w:val="24"/>
          <w:szCs w:val="22"/>
        </w:rPr>
        <w:t xml:space="preserve"> cover page containing all required information;</w:t>
      </w:r>
    </w:p>
    <w:p w:rsidR="005B5FFC" w:rsidRDefault="005B5FFC" w:rsidP="005B5FFC">
      <w:pPr>
        <w:pStyle w:val="Heading1"/>
        <w:numPr>
          <w:ilvl w:val="0"/>
          <w:numId w:val="5"/>
        </w:numPr>
        <w:rPr>
          <w:rFonts w:eastAsiaTheme="minorHAnsi"/>
          <w:b w:val="0"/>
          <w:bCs w:val="0"/>
          <w:kern w:val="0"/>
          <w:sz w:val="24"/>
          <w:szCs w:val="22"/>
        </w:rPr>
      </w:pPr>
      <w:r w:rsidRPr="005B5FFC">
        <w:rPr>
          <w:rFonts w:eastAsiaTheme="minorHAnsi"/>
          <w:b w:val="0"/>
          <w:bCs w:val="0"/>
          <w:kern w:val="0"/>
          <w:sz w:val="24"/>
          <w:szCs w:val="22"/>
        </w:rPr>
        <w:t>An introductory paragraph that outlines the content of your summary;</w:t>
      </w:r>
    </w:p>
    <w:p w:rsidR="005B5FFC" w:rsidRDefault="005B5FFC" w:rsidP="005B5FFC">
      <w:pPr>
        <w:pStyle w:val="Heading1"/>
        <w:numPr>
          <w:ilvl w:val="0"/>
          <w:numId w:val="5"/>
        </w:numPr>
        <w:rPr>
          <w:rFonts w:eastAsiaTheme="minorHAnsi"/>
          <w:b w:val="0"/>
          <w:bCs w:val="0"/>
          <w:kern w:val="0"/>
          <w:sz w:val="24"/>
          <w:szCs w:val="22"/>
        </w:rPr>
      </w:pPr>
      <w:r w:rsidRPr="005B5FFC">
        <w:rPr>
          <w:rFonts w:eastAsiaTheme="minorHAnsi"/>
          <w:b w:val="0"/>
          <w:bCs w:val="0"/>
          <w:kern w:val="0"/>
          <w:sz w:val="24"/>
          <w:szCs w:val="22"/>
        </w:rPr>
        <w:t>Body content (multiple paragraphs) that discusses the issues identified in the case study and your responses to the two questions contained at the end of the case study;</w:t>
      </w:r>
    </w:p>
    <w:p w:rsidR="005B5FFC" w:rsidRDefault="005B5FFC" w:rsidP="005B5FFC">
      <w:pPr>
        <w:pStyle w:val="Heading1"/>
        <w:numPr>
          <w:ilvl w:val="0"/>
          <w:numId w:val="5"/>
        </w:numPr>
        <w:rPr>
          <w:rFonts w:eastAsiaTheme="minorHAnsi"/>
          <w:b w:val="0"/>
          <w:bCs w:val="0"/>
          <w:kern w:val="0"/>
          <w:sz w:val="24"/>
          <w:szCs w:val="22"/>
        </w:rPr>
      </w:pPr>
      <w:r w:rsidRPr="005B5FFC">
        <w:rPr>
          <w:rFonts w:eastAsiaTheme="minorHAnsi"/>
          <w:b w:val="0"/>
          <w:bCs w:val="0"/>
          <w:kern w:val="0"/>
          <w:sz w:val="24"/>
          <w:szCs w:val="22"/>
        </w:rPr>
        <w:t>A conclusion paragraph that draws your summary to a close in a logical and meaningful way; and,</w:t>
      </w:r>
    </w:p>
    <w:p w:rsidR="005B5FFC" w:rsidRPr="005B5FFC" w:rsidRDefault="005B5FFC" w:rsidP="005B5FFC">
      <w:pPr>
        <w:pStyle w:val="Heading1"/>
        <w:numPr>
          <w:ilvl w:val="0"/>
          <w:numId w:val="5"/>
        </w:numPr>
        <w:rPr>
          <w:rFonts w:eastAsiaTheme="minorHAnsi"/>
          <w:b w:val="0"/>
          <w:bCs w:val="0"/>
          <w:kern w:val="0"/>
          <w:sz w:val="24"/>
          <w:szCs w:val="22"/>
        </w:rPr>
      </w:pPr>
      <w:r w:rsidRPr="005B5FFC">
        <w:rPr>
          <w:rFonts w:eastAsiaTheme="minorHAnsi"/>
          <w:b w:val="0"/>
          <w:bCs w:val="0"/>
          <w:kern w:val="0"/>
          <w:sz w:val="24"/>
          <w:szCs w:val="22"/>
        </w:rPr>
        <w:t>A references page that identifies all academic sources used in the writing of your essay (formatted in APA).</w:t>
      </w:r>
    </w:p>
    <w:p w:rsidR="00FB4E73" w:rsidRPr="00FB4E73" w:rsidRDefault="00FB4E73" w:rsidP="005B5FFC">
      <w:pPr>
        <w:pStyle w:val="Heading1"/>
      </w:pPr>
      <w:r w:rsidRPr="00FB4E73">
        <w:t>Grading Rubric</w:t>
      </w:r>
    </w:p>
    <w:p w:rsidR="005B5FFC" w:rsidRPr="005B5FFC" w:rsidRDefault="005B5FFC" w:rsidP="005B5FFC">
      <w:pPr>
        <w:rPr>
          <w:rFonts w:ascii="Times New Roman" w:hAnsi="Times New Roman" w:cs="Times New Roman"/>
          <w:sz w:val="24"/>
        </w:rPr>
      </w:pPr>
      <w:r w:rsidRPr="005B5FFC">
        <w:rPr>
          <w:rFonts w:ascii="Times New Roman" w:hAnsi="Times New Roman" w:cs="Times New Roman"/>
          <w:sz w:val="24"/>
        </w:rPr>
        <w:t xml:space="preserve">Your essay will be graded using a standard rubric.  The rubric can be reviewed using the link in the bottom-right corner of this page.  Be sure to review the rubric to guide your </w:t>
      </w:r>
      <w:r>
        <w:rPr>
          <w:rFonts w:ascii="Times New Roman" w:hAnsi="Times New Roman" w:cs="Times New Roman"/>
          <w:sz w:val="24"/>
        </w:rPr>
        <w:t>w</w:t>
      </w:r>
      <w:r w:rsidRPr="005B5FFC">
        <w:rPr>
          <w:rFonts w:ascii="Times New Roman" w:hAnsi="Times New Roman" w:cs="Times New Roman"/>
          <w:sz w:val="24"/>
        </w:rPr>
        <w:t xml:space="preserve">riting.  Plagiarism will not be tolerated.  To evaluate for plagiarism, all submissions will be </w:t>
      </w:r>
      <w:r w:rsidRPr="005B5FFC">
        <w:rPr>
          <w:rFonts w:ascii="Times New Roman" w:hAnsi="Times New Roman" w:cs="Times New Roman"/>
          <w:sz w:val="24"/>
        </w:rPr>
        <w:lastRenderedPageBreak/>
        <w:t xml:space="preserve">submitted to </w:t>
      </w:r>
      <w:proofErr w:type="spellStart"/>
      <w:r w:rsidRPr="005B5FFC">
        <w:rPr>
          <w:rFonts w:ascii="Times New Roman" w:hAnsi="Times New Roman" w:cs="Times New Roman"/>
          <w:sz w:val="24"/>
        </w:rPr>
        <w:t>TurnItIn</w:t>
      </w:r>
      <w:proofErr w:type="spellEnd"/>
      <w:r w:rsidRPr="005B5FFC">
        <w:rPr>
          <w:rFonts w:ascii="Times New Roman" w:hAnsi="Times New Roman" w:cs="Times New Roman"/>
          <w:sz w:val="24"/>
        </w:rPr>
        <w:t xml:space="preserve">.  Your </w:t>
      </w:r>
      <w:proofErr w:type="spellStart"/>
      <w:r w:rsidRPr="005B5FFC">
        <w:rPr>
          <w:rFonts w:ascii="Times New Roman" w:hAnsi="Times New Roman" w:cs="Times New Roman"/>
          <w:sz w:val="24"/>
        </w:rPr>
        <w:t>TurnItIn</w:t>
      </w:r>
      <w:proofErr w:type="spellEnd"/>
      <w:r w:rsidRPr="005B5FFC">
        <w:rPr>
          <w:rFonts w:ascii="Times New Roman" w:hAnsi="Times New Roman" w:cs="Times New Roman"/>
          <w:sz w:val="24"/>
        </w:rPr>
        <w:t xml:space="preserve"> index score should be less than 25.  There will be a penalty for plagiarism.</w:t>
      </w:r>
    </w:p>
    <w:p w:rsidR="005B5FFC" w:rsidRPr="005B5FFC" w:rsidRDefault="005B5FFC" w:rsidP="005B5FFC">
      <w:pPr>
        <w:rPr>
          <w:rFonts w:ascii="Times New Roman" w:hAnsi="Times New Roman" w:cs="Times New Roman"/>
          <w:sz w:val="24"/>
        </w:rPr>
      </w:pPr>
      <w:r w:rsidRPr="005B5FFC">
        <w:rPr>
          <w:rFonts w:ascii="Times New Roman" w:hAnsi="Times New Roman" w:cs="Times New Roman"/>
          <w:sz w:val="24"/>
        </w:rPr>
        <w:t>Your essay is expected to demonstrate critical thinking.  Critical thinking involves:</w:t>
      </w:r>
    </w:p>
    <w:p w:rsidR="005B5FFC" w:rsidRDefault="005B5FFC" w:rsidP="005B5FFC">
      <w:pPr>
        <w:pStyle w:val="ListParagraph"/>
        <w:numPr>
          <w:ilvl w:val="0"/>
          <w:numId w:val="7"/>
        </w:numPr>
        <w:rPr>
          <w:rFonts w:ascii="Times New Roman" w:hAnsi="Times New Roman" w:cs="Times New Roman"/>
          <w:sz w:val="24"/>
        </w:rPr>
      </w:pPr>
      <w:r w:rsidRPr="005B5FFC">
        <w:rPr>
          <w:rFonts w:ascii="Times New Roman" w:hAnsi="Times New Roman" w:cs="Times New Roman"/>
          <w:sz w:val="24"/>
        </w:rPr>
        <w:t>Analyzing information by dividing a topic into parts to discover their nature, functions, and relationships</w:t>
      </w:r>
    </w:p>
    <w:p w:rsidR="005B5FFC" w:rsidRDefault="005B5FFC" w:rsidP="005B5FFC">
      <w:pPr>
        <w:pStyle w:val="ListParagraph"/>
        <w:numPr>
          <w:ilvl w:val="0"/>
          <w:numId w:val="7"/>
        </w:numPr>
        <w:rPr>
          <w:rFonts w:ascii="Times New Roman" w:hAnsi="Times New Roman" w:cs="Times New Roman"/>
          <w:sz w:val="24"/>
        </w:rPr>
      </w:pPr>
      <w:r w:rsidRPr="005B5FFC">
        <w:rPr>
          <w:rFonts w:ascii="Times New Roman" w:hAnsi="Times New Roman" w:cs="Times New Roman"/>
          <w:sz w:val="24"/>
        </w:rPr>
        <w:t>Seeking information that contains valid, viable, and relevant evidence, facts, or knowledge that may be objective, subjective, historical, or current in nature</w:t>
      </w:r>
    </w:p>
    <w:p w:rsidR="005B5FFC" w:rsidRDefault="005B5FFC" w:rsidP="005B5FFC">
      <w:pPr>
        <w:pStyle w:val="ListParagraph"/>
        <w:numPr>
          <w:ilvl w:val="0"/>
          <w:numId w:val="7"/>
        </w:numPr>
        <w:rPr>
          <w:rFonts w:ascii="Times New Roman" w:hAnsi="Times New Roman" w:cs="Times New Roman"/>
          <w:sz w:val="24"/>
        </w:rPr>
      </w:pPr>
      <w:r w:rsidRPr="005B5FFC">
        <w:rPr>
          <w:rFonts w:ascii="Times New Roman" w:hAnsi="Times New Roman" w:cs="Times New Roman"/>
          <w:sz w:val="24"/>
        </w:rPr>
        <w:t>Logical reasoning that draws conclusions that are justified by research or scientific evidence</w:t>
      </w:r>
    </w:p>
    <w:p w:rsidR="00315F96" w:rsidRDefault="005B5FFC" w:rsidP="005B5FFC">
      <w:pPr>
        <w:pStyle w:val="ListParagraph"/>
        <w:numPr>
          <w:ilvl w:val="0"/>
          <w:numId w:val="7"/>
        </w:numPr>
        <w:rPr>
          <w:rFonts w:ascii="Times New Roman" w:hAnsi="Times New Roman" w:cs="Times New Roman"/>
          <w:sz w:val="24"/>
        </w:rPr>
      </w:pPr>
      <w:r w:rsidRPr="005B5FFC">
        <w:rPr>
          <w:rFonts w:ascii="Times New Roman" w:hAnsi="Times New Roman" w:cs="Times New Roman"/>
          <w:sz w:val="24"/>
        </w:rPr>
        <w:t>Transforming knowledge in a manner that converts the nature or function across contexts</w:t>
      </w:r>
    </w:p>
    <w:p w:rsidR="005B5FFC" w:rsidRDefault="005B5FFC">
      <w:pPr>
        <w:rPr>
          <w:rFonts w:ascii="Times New Roman" w:hAnsi="Times New Roman" w:cs="Times New Roman"/>
          <w:sz w:val="24"/>
        </w:rPr>
      </w:pPr>
      <w:r>
        <w:rPr>
          <w:rFonts w:ascii="Times New Roman" w:hAnsi="Times New Roman" w:cs="Times New Roman"/>
          <w:sz w:val="24"/>
        </w:rPr>
        <w:br w:type="page"/>
      </w:r>
    </w:p>
    <w:p w:rsidR="005B5FFC" w:rsidRPr="00AA124C" w:rsidRDefault="005B5FFC" w:rsidP="005B5FFC">
      <w:pPr>
        <w:pStyle w:val="Title"/>
        <w:jc w:val="center"/>
        <w:rPr>
          <w:u w:val="single"/>
        </w:rPr>
      </w:pPr>
      <w:bookmarkStart w:id="0" w:name="_GoBack"/>
      <w:r w:rsidRPr="00AA124C">
        <w:rPr>
          <w:u w:val="single"/>
        </w:rPr>
        <w:lastRenderedPageBreak/>
        <w:t xml:space="preserve">Case Study – </w:t>
      </w:r>
      <w:proofErr w:type="spellStart"/>
      <w:r w:rsidRPr="00AA124C">
        <w:rPr>
          <w:u w:val="single"/>
        </w:rPr>
        <w:t>Dr</w:t>
      </w:r>
      <w:proofErr w:type="spellEnd"/>
      <w:r w:rsidRPr="00AA124C">
        <w:rPr>
          <w:u w:val="single"/>
        </w:rPr>
        <w:t xml:space="preserve"> Pepper/Snapple</w:t>
      </w:r>
    </w:p>
    <w:bookmarkEnd w:id="0"/>
    <w:p w:rsidR="005B5FFC" w:rsidRDefault="005B5FFC" w:rsidP="005B5FFC">
      <w:pPr>
        <w:pStyle w:val="Default"/>
      </w:pPr>
    </w:p>
    <w:p w:rsidR="005B5FFC" w:rsidRPr="005B5FFC" w:rsidRDefault="005B5FFC" w:rsidP="005B5FFC">
      <w:pPr>
        <w:pStyle w:val="Default"/>
        <w:ind w:firstLine="720"/>
        <w:rPr>
          <w:rFonts w:ascii="Times New Roman" w:hAnsi="Times New Roman" w:cs="Times New Roman"/>
        </w:rPr>
      </w:pPr>
      <w:r w:rsidRPr="005B5FFC">
        <w:rPr>
          <w:rFonts w:ascii="Times New Roman" w:hAnsi="Times New Roman" w:cs="Times New Roman"/>
        </w:rPr>
        <w:t xml:space="preserve">As a manager with lots of experience in negotiations, you’ve experienced a lot of different conflicts. There was that one case where a worker argued that he should be allowed to smoke his (legally prescribed) marijuana at his desk. Another time, someone asked you to mediate between two executives who were having a strategic disagreement—one thought that the company should invest in tulip futures, while the other thought that pork bellies were the future. But even with all of this experience, you haven’t seen a case like the one going on at a Mott’s apple juice factory that you’ve been called in to consult on. </w:t>
      </w:r>
    </w:p>
    <w:p w:rsidR="005B5FFC" w:rsidRPr="005B5FFC" w:rsidRDefault="005B5FFC" w:rsidP="005B5FFC">
      <w:pPr>
        <w:pStyle w:val="Default"/>
        <w:rPr>
          <w:rFonts w:ascii="Times New Roman" w:hAnsi="Times New Roman" w:cs="Times New Roman"/>
        </w:rPr>
      </w:pPr>
    </w:p>
    <w:p w:rsidR="005B5FFC" w:rsidRPr="005B5FFC" w:rsidRDefault="005B5FFC" w:rsidP="005B5FFC">
      <w:pPr>
        <w:pStyle w:val="Default"/>
        <w:ind w:firstLine="720"/>
        <w:rPr>
          <w:rFonts w:ascii="Times New Roman" w:hAnsi="Times New Roman" w:cs="Times New Roman"/>
        </w:rPr>
      </w:pPr>
      <w:r w:rsidRPr="005B5FFC">
        <w:rPr>
          <w:rFonts w:ascii="Times New Roman" w:hAnsi="Times New Roman" w:cs="Times New Roman"/>
        </w:rPr>
        <w:t xml:space="preserve">Mott’s, a division of Dr. Pepper Snapple Group, employs 305 people at its juice factory in Williamson, N.Y., near Rochester. All 305 employees, however, have been on strike for more than three months. They are protesting the fact that the company wants to make severe cuts in pay and benefits—a reduction of wages by $1.50 (about $3,000 per year), a pension freeze, a reduction in 401K contributions, and a decrease in the health insurance subsidy. </w:t>
      </w:r>
    </w:p>
    <w:p w:rsidR="005B5FFC" w:rsidRPr="005B5FFC" w:rsidRDefault="005B5FFC" w:rsidP="005B5FFC">
      <w:pPr>
        <w:pStyle w:val="Default"/>
        <w:rPr>
          <w:rFonts w:ascii="Times New Roman" w:hAnsi="Times New Roman" w:cs="Times New Roman"/>
        </w:rPr>
      </w:pPr>
    </w:p>
    <w:p w:rsidR="005B5FFC" w:rsidRPr="005B5FFC" w:rsidRDefault="005B5FFC" w:rsidP="005B5FFC">
      <w:pPr>
        <w:pStyle w:val="Default"/>
        <w:ind w:firstLine="720"/>
        <w:rPr>
          <w:rFonts w:ascii="Times New Roman" w:hAnsi="Times New Roman" w:cs="Times New Roman"/>
        </w:rPr>
      </w:pPr>
      <w:r w:rsidRPr="005B5FFC">
        <w:rPr>
          <w:rFonts w:ascii="Times New Roman" w:hAnsi="Times New Roman" w:cs="Times New Roman"/>
        </w:rPr>
        <w:t xml:space="preserve">On the surface, these cuts seem to make some business sense because companies all over the world are struggling. But what is so unusual in this case is that Dr. Pepper Snapple Group is more profitable than it ever has been. In the last year, its net income was $550 million, a dramatic improvement from the previous year, when it lost $312 million. Because of this success, employees are accusing the company of being greedy. Stuart </w:t>
      </w:r>
      <w:proofErr w:type="spellStart"/>
      <w:r w:rsidRPr="005B5FFC">
        <w:rPr>
          <w:rFonts w:ascii="Times New Roman" w:hAnsi="Times New Roman" w:cs="Times New Roman"/>
        </w:rPr>
        <w:t>Applebaum</w:t>
      </w:r>
      <w:proofErr w:type="spellEnd"/>
      <w:r w:rsidRPr="005B5FFC">
        <w:rPr>
          <w:rFonts w:ascii="Times New Roman" w:hAnsi="Times New Roman" w:cs="Times New Roman"/>
        </w:rPr>
        <w:t>, the president of the factory workers’ union, says “[Dr. Pepper Snapple doesn’t] even show the respect to lie to us. They just came in and said, ‘</w:t>
      </w:r>
      <w:proofErr w:type="gramStart"/>
      <w:r w:rsidRPr="005B5FFC">
        <w:rPr>
          <w:rFonts w:ascii="Times New Roman" w:hAnsi="Times New Roman" w:cs="Times New Roman"/>
        </w:rPr>
        <w:t>We</w:t>
      </w:r>
      <w:proofErr w:type="gramEnd"/>
      <w:r w:rsidRPr="005B5FFC">
        <w:rPr>
          <w:rFonts w:ascii="Times New Roman" w:hAnsi="Times New Roman" w:cs="Times New Roman"/>
        </w:rPr>
        <w:t xml:space="preserve"> have no financial need for this, but we just want it anyway because we figure we can get away with it.’” </w:t>
      </w:r>
    </w:p>
    <w:p w:rsidR="005B5FFC" w:rsidRPr="005B5FFC" w:rsidRDefault="005B5FFC" w:rsidP="005B5FFC">
      <w:pPr>
        <w:pStyle w:val="Default"/>
        <w:rPr>
          <w:rFonts w:ascii="Times New Roman" w:hAnsi="Times New Roman" w:cs="Times New Roman"/>
        </w:rPr>
      </w:pPr>
    </w:p>
    <w:p w:rsidR="005B5FFC" w:rsidRPr="005B5FFC" w:rsidRDefault="005B5FFC" w:rsidP="005B5FFC">
      <w:pPr>
        <w:pStyle w:val="Default"/>
        <w:ind w:firstLine="720"/>
        <w:rPr>
          <w:rFonts w:ascii="Times New Roman" w:hAnsi="Times New Roman" w:cs="Times New Roman"/>
        </w:rPr>
      </w:pPr>
      <w:r w:rsidRPr="005B5FFC">
        <w:rPr>
          <w:rFonts w:ascii="Times New Roman" w:hAnsi="Times New Roman" w:cs="Times New Roman"/>
        </w:rPr>
        <w:t xml:space="preserve">The company, meanwhile, defends the pay and benefits cut by arguing that its current labor costs are considerably higher than other local companies. The average pay at the Mott’s plant is $21, whereas other factories and transportation companies in the area pay closer to $14. In a public statement, the company defends the move, saying in part, “As a public company, Dr. Pepper Snapple Group has a fiduciary responsibility to operate in the best interests of all its constituents, recognizing that a profitable business attracts investment, generates jobs, and builds communities.” </w:t>
      </w:r>
    </w:p>
    <w:p w:rsidR="005B5FFC" w:rsidRPr="005B5FFC" w:rsidRDefault="005B5FFC" w:rsidP="005B5FFC">
      <w:pPr>
        <w:pStyle w:val="Default"/>
        <w:rPr>
          <w:rFonts w:ascii="Times New Roman" w:hAnsi="Times New Roman" w:cs="Times New Roman"/>
          <w:color w:val="auto"/>
        </w:rPr>
      </w:pPr>
    </w:p>
    <w:p w:rsidR="005B5FFC" w:rsidRPr="005B5FFC" w:rsidRDefault="005B5FFC" w:rsidP="005B5FFC">
      <w:pPr>
        <w:ind w:firstLine="720"/>
        <w:rPr>
          <w:rFonts w:ascii="Times New Roman" w:hAnsi="Times New Roman" w:cs="Times New Roman"/>
          <w:sz w:val="24"/>
          <w:szCs w:val="24"/>
        </w:rPr>
      </w:pPr>
      <w:r w:rsidRPr="005B5FFC">
        <w:rPr>
          <w:rFonts w:ascii="Times New Roman" w:hAnsi="Times New Roman" w:cs="Times New Roman"/>
          <w:sz w:val="24"/>
          <w:szCs w:val="24"/>
        </w:rPr>
        <w:t>You have been assigned to a task force with representatives from management and labor that has been charged with resolving the crisis. As all of you review the files, you realize that this is a critical case; if the employees lose, other companies might be motivated to take similar actions and cut labor costs (and increase profits) even when they are not struggling financially.</w:t>
      </w:r>
    </w:p>
    <w:p w:rsidR="005B5FFC" w:rsidRPr="005B5FFC" w:rsidRDefault="005B5FFC" w:rsidP="005B5FFC">
      <w:pPr>
        <w:rPr>
          <w:rFonts w:ascii="Times New Roman" w:hAnsi="Times New Roman" w:cs="Times New Roman"/>
          <w:sz w:val="24"/>
          <w:szCs w:val="24"/>
        </w:rPr>
      </w:pPr>
    </w:p>
    <w:p w:rsidR="005B5FFC" w:rsidRPr="005B5FFC" w:rsidRDefault="005B5FFC" w:rsidP="005B5FFC">
      <w:pPr>
        <w:pStyle w:val="Default"/>
        <w:rPr>
          <w:rFonts w:ascii="Times New Roman" w:hAnsi="Times New Roman" w:cs="Times New Roman"/>
        </w:rPr>
      </w:pPr>
      <w:r w:rsidRPr="005B5FFC">
        <w:rPr>
          <w:rFonts w:ascii="Times New Roman" w:hAnsi="Times New Roman" w:cs="Times New Roman"/>
          <w:b/>
          <w:bCs/>
          <w:color w:val="auto"/>
        </w:rPr>
        <w:t xml:space="preserve">Case Study Source: </w:t>
      </w:r>
      <w:r w:rsidRPr="005B5FFC">
        <w:rPr>
          <w:rFonts w:ascii="Times New Roman" w:hAnsi="Times New Roman" w:cs="Times New Roman"/>
          <w:color w:val="auto"/>
        </w:rPr>
        <w:t xml:space="preserve">Steven Greenhouse “In Mott’s Strike, More than Pay at Stake” </w:t>
      </w:r>
      <w:r w:rsidRPr="005B5FFC">
        <w:rPr>
          <w:rFonts w:ascii="Times New Roman" w:hAnsi="Times New Roman" w:cs="Times New Roman"/>
          <w:i/>
          <w:iCs/>
          <w:color w:val="auto"/>
        </w:rPr>
        <w:t>The New York Times</w:t>
      </w:r>
      <w:r w:rsidRPr="005B5FFC">
        <w:rPr>
          <w:rFonts w:ascii="Times New Roman" w:hAnsi="Times New Roman" w:cs="Times New Roman"/>
          <w:color w:val="auto"/>
        </w:rPr>
        <w:t xml:space="preserve">, August 17, 2010, accessed September 30, 2016, from </w:t>
      </w:r>
      <w:r w:rsidRPr="005B5FFC">
        <w:rPr>
          <w:rFonts w:ascii="Times New Roman" w:hAnsi="Times New Roman" w:cs="Times New Roman"/>
          <w:color w:val="0000FF"/>
        </w:rPr>
        <w:t>www.nytimes.com/2010/08/18/business/18motts.html?_r=1&amp;adxnnl=1&amp;adxnnlx=1297947774- W3u9XoLkFQ6q+a7OmuVx1A</w:t>
      </w:r>
      <w:r w:rsidRPr="005B5FFC">
        <w:rPr>
          <w:rFonts w:ascii="Times New Roman" w:hAnsi="Times New Roman" w:cs="Times New Roman"/>
          <w:b/>
          <w:bCs/>
          <w:color w:val="0000FF"/>
        </w:rPr>
        <w:t xml:space="preserve">. </w:t>
      </w:r>
    </w:p>
    <w:p w:rsidR="005B5FFC" w:rsidRPr="005B5FFC" w:rsidRDefault="005B5FFC" w:rsidP="005B5FFC"/>
    <w:sectPr w:rsidR="005B5FFC" w:rsidRPr="005B5FF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2D" w:rsidRDefault="0014452D" w:rsidP="00FB4E73">
      <w:pPr>
        <w:spacing w:after="0" w:line="240" w:lineRule="auto"/>
      </w:pPr>
      <w:r>
        <w:separator/>
      </w:r>
    </w:p>
  </w:endnote>
  <w:endnote w:type="continuationSeparator" w:id="0">
    <w:p w:rsidR="0014452D" w:rsidRDefault="0014452D" w:rsidP="00FB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2D" w:rsidRDefault="0014452D" w:rsidP="00FB4E73">
      <w:pPr>
        <w:spacing w:after="0" w:line="240" w:lineRule="auto"/>
      </w:pPr>
      <w:r>
        <w:separator/>
      </w:r>
    </w:p>
  </w:footnote>
  <w:footnote w:type="continuationSeparator" w:id="0">
    <w:p w:rsidR="0014452D" w:rsidRDefault="0014452D" w:rsidP="00FB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73" w:rsidRDefault="00FB4E73" w:rsidP="00FB4E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9BC"/>
    <w:multiLevelType w:val="hybridMultilevel"/>
    <w:tmpl w:val="DCE26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62E0A"/>
    <w:multiLevelType w:val="multilevel"/>
    <w:tmpl w:val="DD02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04176C"/>
    <w:multiLevelType w:val="multilevel"/>
    <w:tmpl w:val="9B7A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E23EAF"/>
    <w:multiLevelType w:val="hybridMultilevel"/>
    <w:tmpl w:val="F9D27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41F0C"/>
    <w:multiLevelType w:val="hybridMultilevel"/>
    <w:tmpl w:val="87C0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C61FF"/>
    <w:multiLevelType w:val="multilevel"/>
    <w:tmpl w:val="990C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E5068B"/>
    <w:multiLevelType w:val="multilevel"/>
    <w:tmpl w:val="882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64"/>
    <w:rsid w:val="00096157"/>
    <w:rsid w:val="0014452D"/>
    <w:rsid w:val="002003F6"/>
    <w:rsid w:val="00460A77"/>
    <w:rsid w:val="004E0A8E"/>
    <w:rsid w:val="005375E3"/>
    <w:rsid w:val="005B5FFC"/>
    <w:rsid w:val="00631711"/>
    <w:rsid w:val="006D2295"/>
    <w:rsid w:val="0077219A"/>
    <w:rsid w:val="008D1664"/>
    <w:rsid w:val="00AA124C"/>
    <w:rsid w:val="00CA7FD6"/>
    <w:rsid w:val="00DC11C0"/>
    <w:rsid w:val="00FB4E73"/>
    <w:rsid w:val="00FC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5A36"/>
  <w15:chartTrackingRefBased/>
  <w15:docId w15:val="{4ECC3420-F53C-4A62-B0A3-5862A641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4E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E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4E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4E73"/>
    <w:rPr>
      <w:color w:val="0000FF"/>
      <w:u w:val="single"/>
    </w:rPr>
  </w:style>
  <w:style w:type="character" w:styleId="Strong">
    <w:name w:val="Strong"/>
    <w:basedOn w:val="DefaultParagraphFont"/>
    <w:uiPriority w:val="22"/>
    <w:qFormat/>
    <w:rsid w:val="00FB4E73"/>
    <w:rPr>
      <w:b/>
      <w:bCs/>
    </w:rPr>
  </w:style>
  <w:style w:type="paragraph" w:styleId="Header">
    <w:name w:val="header"/>
    <w:basedOn w:val="Normal"/>
    <w:link w:val="HeaderChar"/>
    <w:uiPriority w:val="99"/>
    <w:unhideWhenUsed/>
    <w:rsid w:val="00FB4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E73"/>
  </w:style>
  <w:style w:type="paragraph" w:styleId="Footer">
    <w:name w:val="footer"/>
    <w:basedOn w:val="Normal"/>
    <w:link w:val="FooterChar"/>
    <w:uiPriority w:val="99"/>
    <w:unhideWhenUsed/>
    <w:rsid w:val="00FB4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E73"/>
  </w:style>
  <w:style w:type="paragraph" w:styleId="Title">
    <w:name w:val="Title"/>
    <w:basedOn w:val="Normal"/>
    <w:next w:val="Normal"/>
    <w:link w:val="TitleChar"/>
    <w:uiPriority w:val="10"/>
    <w:qFormat/>
    <w:rsid w:val="00FB4E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E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4E73"/>
    <w:rPr>
      <w:rFonts w:eastAsiaTheme="minorEastAsia"/>
      <w:color w:val="5A5A5A" w:themeColor="text1" w:themeTint="A5"/>
      <w:spacing w:val="15"/>
    </w:rPr>
  </w:style>
  <w:style w:type="paragraph" w:styleId="ListParagraph">
    <w:name w:val="List Paragraph"/>
    <w:basedOn w:val="Normal"/>
    <w:uiPriority w:val="34"/>
    <w:qFormat/>
    <w:rsid w:val="005B5FFC"/>
    <w:pPr>
      <w:ind w:left="720"/>
      <w:contextualSpacing/>
    </w:pPr>
  </w:style>
  <w:style w:type="paragraph" w:customStyle="1" w:styleId="Default">
    <w:name w:val="Default"/>
    <w:rsid w:val="005B5F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34676">
      <w:bodyDiv w:val="1"/>
      <w:marLeft w:val="0"/>
      <w:marRight w:val="0"/>
      <w:marTop w:val="0"/>
      <w:marBottom w:val="0"/>
      <w:divBdr>
        <w:top w:val="none" w:sz="0" w:space="0" w:color="auto"/>
        <w:left w:val="none" w:sz="0" w:space="0" w:color="auto"/>
        <w:bottom w:val="none" w:sz="0" w:space="0" w:color="auto"/>
        <w:right w:val="none" w:sz="0" w:space="0" w:color="auto"/>
      </w:divBdr>
    </w:div>
    <w:div w:id="17384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ghtspace.mclennan.edu/d2l/common/dialogs/quickLink/quickLink.d2l?ou=%7borgUnitId%7d&amp;type=content&amp;rcode=mcc-424738" TargetMode="External"/><Relationship Id="rId3" Type="http://schemas.openxmlformats.org/officeDocument/2006/relationships/settings" Target="settings.xml"/><Relationship Id="rId7" Type="http://schemas.openxmlformats.org/officeDocument/2006/relationships/hyperlink" Target="https://brightspace.mclennan.edu/d2l/common/dialogs/quickLink/quickLink.d2l?ou=%7borgUnitId%7d&amp;type=coursefile&amp;fileId=Dr+Pepper+Snapple+Case+Stud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rightspace.mclennan.edu/d2l/common/dialogs/quickLink/quickLink.d2l?ou=%7borgUnitId%7d&amp;type=content&amp;rcode=mcc-391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Wilson</dc:creator>
  <cp:keywords/>
  <dc:description/>
  <cp:lastModifiedBy>Michael Wilson</cp:lastModifiedBy>
  <cp:revision>2</cp:revision>
  <dcterms:created xsi:type="dcterms:W3CDTF">2019-03-07T23:19:00Z</dcterms:created>
  <dcterms:modified xsi:type="dcterms:W3CDTF">2019-03-07T23:19:00Z</dcterms:modified>
</cp:coreProperties>
</file>