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E73" w:rsidRPr="00FB4E73" w:rsidRDefault="006D2295" w:rsidP="00FB4E73">
      <w:pPr>
        <w:pStyle w:val="Title"/>
        <w:jc w:val="center"/>
        <w:rPr>
          <w:rFonts w:ascii="Times New Roman" w:hAnsi="Times New Roman" w:cs="Times New Roman"/>
          <w:b/>
        </w:rPr>
      </w:pPr>
      <w:r>
        <w:rPr>
          <w:rFonts w:ascii="Times New Roman" w:hAnsi="Times New Roman" w:cs="Times New Roman"/>
          <w:b/>
        </w:rPr>
        <w:t>Fisher v. University of Texas Case Study</w:t>
      </w:r>
    </w:p>
    <w:p w:rsidR="00FB4E73" w:rsidRDefault="004E0A8E" w:rsidP="00FB4E73">
      <w:pPr>
        <w:pStyle w:val="Subtitle"/>
        <w:pBdr>
          <w:bottom w:val="single" w:sz="12" w:space="1" w:color="auto"/>
        </w:pBdr>
        <w:jc w:val="center"/>
      </w:pPr>
      <w:r>
        <w:t xml:space="preserve">HRPO 2301 </w:t>
      </w:r>
      <w:r w:rsidR="006D2295">
        <w:t>Chapter 2 Assignment</w:t>
      </w:r>
    </w:p>
    <w:p w:rsidR="00FB4E73" w:rsidRPr="00FB4E73" w:rsidRDefault="00FB4E73" w:rsidP="00FB4E73">
      <w:pPr>
        <w:pStyle w:val="Heading1"/>
      </w:pPr>
      <w:r w:rsidRPr="00FB4E73">
        <w:t>Introduction</w:t>
      </w:r>
    </w:p>
    <w:p w:rsidR="006D2295" w:rsidRPr="006D2295" w:rsidRDefault="006D2295" w:rsidP="006D2295">
      <w:pPr>
        <w:rPr>
          <w:rFonts w:ascii="Times New Roman" w:hAnsi="Times New Roman" w:cs="Times New Roman"/>
          <w:b/>
          <w:bCs/>
          <w:sz w:val="24"/>
          <w:szCs w:val="24"/>
        </w:rPr>
      </w:pPr>
      <w:r w:rsidRPr="006D2295">
        <w:rPr>
          <w:rFonts w:ascii="Times New Roman" w:hAnsi="Times New Roman" w:cs="Times New Roman"/>
          <w:sz w:val="24"/>
          <w:szCs w:val="24"/>
        </w:rPr>
        <w:t>On June 23, 2016, the Supreme Court had rejected Abigail Fisher's claims about her admission being denied b</w:t>
      </w:r>
      <w:bookmarkStart w:id="0" w:name="_GoBack"/>
      <w:bookmarkEnd w:id="0"/>
      <w:r w:rsidRPr="006D2295">
        <w:rPr>
          <w:rFonts w:ascii="Times New Roman" w:hAnsi="Times New Roman" w:cs="Times New Roman"/>
          <w:sz w:val="24"/>
          <w:szCs w:val="24"/>
        </w:rPr>
        <w:t>y the University of Texas because of her race. This decision evoked a lot of responses from around the nation. Although the minority populations were pleased, the decision was hailed as a landmark by the supporters of affirmative action.</w:t>
      </w:r>
      <w:r w:rsidRPr="006D2295">
        <w:rPr>
          <w:rFonts w:ascii="Times New Roman" w:hAnsi="Times New Roman" w:cs="Times New Roman"/>
          <w:b/>
          <w:bCs/>
          <w:sz w:val="24"/>
          <w:szCs w:val="24"/>
        </w:rPr>
        <w:t xml:space="preserve">  </w:t>
      </w:r>
      <w:r w:rsidRPr="006D2295">
        <w:rPr>
          <w:rFonts w:ascii="Times New Roman" w:hAnsi="Times New Roman" w:cs="Times New Roman"/>
          <w:sz w:val="24"/>
          <w:szCs w:val="24"/>
        </w:rPr>
        <w:t xml:space="preserve">The </w:t>
      </w:r>
      <w:r w:rsidRPr="006D2295">
        <w:rPr>
          <w:rFonts w:ascii="Times New Roman" w:hAnsi="Times New Roman" w:cs="Times New Roman"/>
          <w:bCs/>
          <w:sz w:val="24"/>
          <w:szCs w:val="24"/>
        </w:rPr>
        <w:t>Supreme Court’s ruling</w:t>
      </w:r>
      <w:r w:rsidRPr="006D2295">
        <w:rPr>
          <w:rFonts w:ascii="Times New Roman" w:hAnsi="Times New Roman" w:cs="Times New Roman"/>
          <w:sz w:val="24"/>
          <w:szCs w:val="24"/>
        </w:rPr>
        <w:t xml:space="preserve"> may be accessed here:</w:t>
      </w:r>
      <w:r w:rsidRPr="006D2295">
        <w:rPr>
          <w:rFonts w:ascii="Times New Roman" w:hAnsi="Times New Roman" w:cs="Times New Roman"/>
          <w:b/>
          <w:bCs/>
          <w:sz w:val="24"/>
          <w:szCs w:val="24"/>
        </w:rPr>
        <w:t xml:space="preserve">  </w:t>
      </w:r>
      <w:hyperlink r:id="rId7" w:history="1">
        <w:r w:rsidRPr="006D2295">
          <w:rPr>
            <w:rStyle w:val="Hyperlink"/>
            <w:rFonts w:ascii="Times New Roman" w:hAnsi="Times New Roman" w:cs="Times New Roman"/>
            <w:sz w:val="24"/>
            <w:szCs w:val="24"/>
          </w:rPr>
          <w:t>https://www.supremecourt.gov/opinions/15pdf/14-981_4g15.pdf</w:t>
        </w:r>
      </w:hyperlink>
    </w:p>
    <w:p w:rsidR="00FB4E73" w:rsidRPr="00FB4E73" w:rsidRDefault="00FB4E73" w:rsidP="006D2295">
      <w:pPr>
        <w:pStyle w:val="Heading1"/>
      </w:pPr>
      <w:r w:rsidRPr="00FB4E73">
        <w:t>Assignment Instructions</w:t>
      </w:r>
    </w:p>
    <w:p w:rsidR="006D2295" w:rsidRPr="006D2295" w:rsidRDefault="006D2295" w:rsidP="006D2295">
      <w:pPr>
        <w:rPr>
          <w:rFonts w:ascii="Times New Roman" w:hAnsi="Times New Roman" w:cs="Times New Roman"/>
          <w:sz w:val="24"/>
        </w:rPr>
      </w:pPr>
      <w:r w:rsidRPr="006D2295">
        <w:rPr>
          <w:rFonts w:ascii="Times New Roman" w:hAnsi="Times New Roman" w:cs="Times New Roman"/>
          <w:sz w:val="24"/>
        </w:rPr>
        <w:t xml:space="preserve">Read pages 1 through 3 (the “Syllabus”) of the Supreme Court’s ruling.  Students can find additional information, as well as each Justice’s perspective in their opinions that begin on page 4 of the document.  In a 750-1250 word essay, students should evaluate, based on the information presented in the case study, whether or not they agree with the Supreme Court's decision.  Students should justify their responses using sound, academic resources and logical, evidence-based reasoning for their agreement or dissension of the court's ruling. For this assignment, both the textbook and the case study are suitable academic resources. </w:t>
      </w:r>
    </w:p>
    <w:p w:rsidR="00FB4E73" w:rsidRPr="00FB4E73" w:rsidRDefault="00FB4E73" w:rsidP="00FB4E73">
      <w:pPr>
        <w:pStyle w:val="Heading1"/>
      </w:pPr>
      <w:r w:rsidRPr="00FB4E73">
        <w:t>Grading Rubric</w:t>
      </w:r>
    </w:p>
    <w:p w:rsidR="00315F96" w:rsidRPr="006D2295" w:rsidRDefault="004E0A8E">
      <w:pPr>
        <w:rPr>
          <w:rFonts w:ascii="Times New Roman" w:hAnsi="Times New Roman" w:cs="Times New Roman"/>
          <w:sz w:val="24"/>
        </w:rPr>
      </w:pPr>
      <w:r w:rsidRPr="006D2295">
        <w:rPr>
          <w:rFonts w:ascii="Times New Roman" w:hAnsi="Times New Roman" w:cs="Times New Roman"/>
          <w:sz w:val="24"/>
        </w:rPr>
        <w:t xml:space="preserve">A standardized rubric will be used to grade all written assignments throughout the course.  The rubric may be viewed in each assignment </w:t>
      </w:r>
      <w:proofErr w:type="spellStart"/>
      <w:r w:rsidRPr="006D2295">
        <w:rPr>
          <w:rFonts w:ascii="Times New Roman" w:hAnsi="Times New Roman" w:cs="Times New Roman"/>
          <w:sz w:val="24"/>
        </w:rPr>
        <w:t>dropbox</w:t>
      </w:r>
      <w:proofErr w:type="spellEnd"/>
      <w:r w:rsidRPr="006D2295">
        <w:rPr>
          <w:rFonts w:ascii="Times New Roman" w:hAnsi="Times New Roman" w:cs="Times New Roman"/>
          <w:sz w:val="24"/>
        </w:rPr>
        <w:t>.  To assist students in meeting the formatting requirements, an essay template has been provided in the Additional Resources folder.  Students must use a minimum of two academic resources to support their essay.</w:t>
      </w:r>
    </w:p>
    <w:sectPr w:rsidR="00315F96" w:rsidRPr="006D229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19A" w:rsidRDefault="0077219A" w:rsidP="00FB4E73">
      <w:pPr>
        <w:spacing w:after="0" w:line="240" w:lineRule="auto"/>
      </w:pPr>
      <w:r>
        <w:separator/>
      </w:r>
    </w:p>
  </w:endnote>
  <w:endnote w:type="continuationSeparator" w:id="0">
    <w:p w:rsidR="0077219A" w:rsidRDefault="0077219A" w:rsidP="00FB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19A" w:rsidRDefault="0077219A" w:rsidP="00FB4E73">
      <w:pPr>
        <w:spacing w:after="0" w:line="240" w:lineRule="auto"/>
      </w:pPr>
      <w:r>
        <w:separator/>
      </w:r>
    </w:p>
  </w:footnote>
  <w:footnote w:type="continuationSeparator" w:id="0">
    <w:p w:rsidR="0077219A" w:rsidRDefault="0077219A" w:rsidP="00FB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E73" w:rsidRDefault="00FB4E73" w:rsidP="00FB4E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62E0A"/>
    <w:multiLevelType w:val="multilevel"/>
    <w:tmpl w:val="DD02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04176C"/>
    <w:multiLevelType w:val="multilevel"/>
    <w:tmpl w:val="9B7A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CC61FF"/>
    <w:multiLevelType w:val="multilevel"/>
    <w:tmpl w:val="990C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E5068B"/>
    <w:multiLevelType w:val="multilevel"/>
    <w:tmpl w:val="882EF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64"/>
    <w:rsid w:val="00096157"/>
    <w:rsid w:val="002003F6"/>
    <w:rsid w:val="00460A77"/>
    <w:rsid w:val="004E0A8E"/>
    <w:rsid w:val="005375E3"/>
    <w:rsid w:val="00631711"/>
    <w:rsid w:val="006D2295"/>
    <w:rsid w:val="0077219A"/>
    <w:rsid w:val="008D1664"/>
    <w:rsid w:val="00CA7FD6"/>
    <w:rsid w:val="00DC11C0"/>
    <w:rsid w:val="00FB4E73"/>
    <w:rsid w:val="00FC5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8307"/>
  <w15:chartTrackingRefBased/>
  <w15:docId w15:val="{4ECC3420-F53C-4A62-B0A3-5862A641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4E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E7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4E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4E73"/>
    <w:rPr>
      <w:color w:val="0000FF"/>
      <w:u w:val="single"/>
    </w:rPr>
  </w:style>
  <w:style w:type="character" w:styleId="Strong">
    <w:name w:val="Strong"/>
    <w:basedOn w:val="DefaultParagraphFont"/>
    <w:uiPriority w:val="22"/>
    <w:qFormat/>
    <w:rsid w:val="00FB4E73"/>
    <w:rPr>
      <w:b/>
      <w:bCs/>
    </w:rPr>
  </w:style>
  <w:style w:type="paragraph" w:styleId="Header">
    <w:name w:val="header"/>
    <w:basedOn w:val="Normal"/>
    <w:link w:val="HeaderChar"/>
    <w:uiPriority w:val="99"/>
    <w:unhideWhenUsed/>
    <w:rsid w:val="00FB4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E73"/>
  </w:style>
  <w:style w:type="paragraph" w:styleId="Footer">
    <w:name w:val="footer"/>
    <w:basedOn w:val="Normal"/>
    <w:link w:val="FooterChar"/>
    <w:uiPriority w:val="99"/>
    <w:unhideWhenUsed/>
    <w:rsid w:val="00FB4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E73"/>
  </w:style>
  <w:style w:type="paragraph" w:styleId="Title">
    <w:name w:val="Title"/>
    <w:basedOn w:val="Normal"/>
    <w:next w:val="Normal"/>
    <w:link w:val="TitleChar"/>
    <w:uiPriority w:val="10"/>
    <w:qFormat/>
    <w:rsid w:val="00FB4E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E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B4E7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034676">
      <w:bodyDiv w:val="1"/>
      <w:marLeft w:val="0"/>
      <w:marRight w:val="0"/>
      <w:marTop w:val="0"/>
      <w:marBottom w:val="0"/>
      <w:divBdr>
        <w:top w:val="none" w:sz="0" w:space="0" w:color="auto"/>
        <w:left w:val="none" w:sz="0" w:space="0" w:color="auto"/>
        <w:bottom w:val="none" w:sz="0" w:space="0" w:color="auto"/>
        <w:right w:val="none" w:sz="0" w:space="0" w:color="auto"/>
      </w:divBdr>
    </w:div>
    <w:div w:id="173842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premecourt.gov/opinions/15pdf/14-981_4g1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Mclennan Community college</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Wilson</dc:creator>
  <cp:keywords/>
  <dc:description/>
  <cp:lastModifiedBy>Michael Wilson</cp:lastModifiedBy>
  <cp:revision>3</cp:revision>
  <dcterms:created xsi:type="dcterms:W3CDTF">2019-03-05T23:02:00Z</dcterms:created>
  <dcterms:modified xsi:type="dcterms:W3CDTF">2019-03-05T23:09:00Z</dcterms:modified>
</cp:coreProperties>
</file>